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r w:rsidRPr="00A87A34">
        <w:rPr>
          <w:rFonts w:ascii="Times New Roman" w:eastAsia="Times New Roman" w:hAnsi="Times New Roman" w:cs="Times New Roman"/>
          <w:b/>
          <w:bCs/>
          <w:caps/>
          <w:sz w:val="24"/>
        </w:rPr>
        <w:t>Экономико-экологический фактор в стратегии развития Украинского Придунавья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</w:rPr>
      </w:pP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A87A34">
        <w:rPr>
          <w:rFonts w:ascii="Times New Roman" w:eastAsia="Times New Roman" w:hAnsi="Times New Roman" w:cs="Times New Roman"/>
          <w:b/>
          <w:bCs/>
          <w:sz w:val="24"/>
        </w:rPr>
        <w:t xml:space="preserve">Степанов В.Н., Рубель О.Е. 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A87A34">
        <w:rPr>
          <w:rFonts w:ascii="Times New Roman" w:eastAsia="Times New Roman" w:hAnsi="Times New Roman" w:cs="Times New Roman"/>
          <w:b/>
          <w:bCs/>
          <w:sz w:val="20"/>
        </w:rPr>
        <w:t>Институт проблем рынка и экономико-экологический исследований НАН Украины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0"/>
        </w:rPr>
      </w:pPr>
    </w:p>
    <w:p w:rsidR="00D81804" w:rsidRPr="00A87A34" w:rsidRDefault="00D81804" w:rsidP="00D818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Украинское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Придунавье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имеет исключительно важное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геоэкономическое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и геополитическое значение для Украины. Это обусловлено его транспортно-географическим положением и возрастающей активностью в системах международного сотрудничества и интеграцией в европейские межрегиональные организации –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Еврорегион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«Нижний Дунай», Рабочее Сотрудничество Придунайских стран (РСПС), Ассамблея Европейских Регионов (АЕР) и др.</w:t>
      </w:r>
    </w:p>
    <w:p w:rsidR="00D81804" w:rsidRPr="00A87A34" w:rsidRDefault="00D81804" w:rsidP="00D818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Реализация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геоэкономических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и геополитических возможностей Украинского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Придунавья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>, особенно в современных условиях европейского выбора и политике интеграции Украины в европейские структуры (ЕС, НАТО), связывается с выработкой эффективной Стратегии комплексного развития украинской части Нижнего Дуная.</w:t>
      </w:r>
    </w:p>
    <w:p w:rsidR="00D81804" w:rsidRPr="00A87A34" w:rsidRDefault="00D81804" w:rsidP="00D818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Необходимость комплексного подхода при решении проблем Украинского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Придунавья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формирования и утверждения украинской политики в этом регионе неоднократно подчеркивается ведущими специалистами НАН Украины [1-5].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Он нашел поддержку в Указе Президента Украины «О решении Совета национальной безопасности и обороны Украины от 6 июня 2003 года «О состоянии исполнения Указа Президента Украины от 10 августа 1998 года № 861 «О создании Дунайского биосферного заповедника» и перспективах строительства судоходного канала р. Дунай – Черное море», в соответствии с которым Кабинету министров Украины с целью обеспечения комплексного решения вопросов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деятельностиДунайского</w:t>
      </w:r>
      <w:proofErr w:type="spellEnd"/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биосферного заповедника, охраны водно-болотных угодий международного значения, других ценных с экологической точки зрения природных комплексов Украинского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Придунавья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с учетом интересов устойчивого экономического и социального развития региона, а также транспортных и других общегосударственных нужд разработать при участии Национальной академии наук Украины программу комплексного развития Украинского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Придунавья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на 2003 — 2010 годы и обеспечить ее реализацию.</w:t>
      </w:r>
      <w:proofErr w:type="gramEnd"/>
    </w:p>
    <w:p w:rsidR="00D81804" w:rsidRPr="00A87A34" w:rsidRDefault="00D81804" w:rsidP="00D818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Экспертные оценки показывают, что в современных условиях далеко неоднозначной международной ситуации в бассейне р. Дунай, связанной с последствиями военно-политических конфликтов на территории Югославии, противоречиями между Румынией и Украиной по поводу границ и о-ва Змеиный и т.д., ключевой задачей стратегии в исследуемом районе является развития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морехозяйственного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комплекса Украинского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Придунавья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1804" w:rsidRPr="00A87A34" w:rsidRDefault="00D81804" w:rsidP="00D818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Цель настоящей работы – показать необходимость комплексного системного решения социально-экономических и транспортно-экономических проблем Придунайского региона на базе использования экономико-экологических подходов на основе развития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еврорегиона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«Нижний Дунай», формирования свободной экономической зон (г.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Рени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Одесская область, Украина; уезд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Галац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Румыния; уезд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Кагул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Республика Молдова), развития транспортных коридоров с учетом создания украинских судоходных путей, реконструкции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морехозяйственной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инфраструктуры, увеличения грузопотоков и т.д.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Особо важным в этом контексте остается решение проблемы поиска эффективных решений при проектировании судоходного пути р. Дунай – Черное море. При этом главным императивом принятия решения по данной проблеме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lastRenderedPageBreak/>
        <w:t>устанавливаются условия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предотвращения ущерба Дунайскому биосферному заповеднику ЮНЕСКО, рационального и экологически безопасного использования уникального по богатству природно-ресурсного потенциала Украинского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Придунавья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87A34">
        <w:rPr>
          <w:rFonts w:ascii="Times New Roman" w:eastAsia="Times New Roman" w:hAnsi="Times New Roman" w:cs="Times New Roman"/>
          <w:sz w:val="20"/>
          <w:szCs w:val="24"/>
        </w:rPr>
        <w:t>В 1975 году в научную сферу М.Т. Мелешкиным было введено понятие о науке «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эконологии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» [6], являющейся продуктом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коэволюции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экономики и экологии [7, с.72] в рамках которой Одесской школой экономико-экологических исследований на базе Одесского отделения института экономики (ООИЭ) АН УССР, с 1991 года – Института проблем рынка и экономико-экологических исследований НАН Украины – сформулирована широкая методологическая база рационального природопользования (в первую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очередь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4"/>
        </w:rPr>
        <w:t>морского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4"/>
        </w:rPr>
        <w:t>) [8-10], позволяющая решать самые широкие экономико-экологические проблемы.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Как основные в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эконологическом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направлении науки следует назвать принципы [7]: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объективности экономико-экологического подхода; единства (целостности) и многообразия экономико-экологических систем;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эмерджентности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и синергетических эффектов в экономико-экологических системах; принцип симметрии; принцип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инвариативности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; принцип неопределенности; принцип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дополнительности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; принцип структурных уровней экономико-экологической системы. 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В представленной работе мы перенесем эти принципы в плоскость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4"/>
        </w:rPr>
        <w:t>решения проблемы создания эффективной стратегии развития Придунайского региона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Стратегия освоения Нижнего Дуная неразрывно связана с выбором направлений и приоритетов социально-экономического развития Украинского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Придунавья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>. Известно, что наиболее острым вопросом формирования эффективной социально-экономической политики в Украине является создание качественно новой жизнеспособной модели устойчивого регионального социально-экономического развития с высокими характеристиками качества жизни, экологической безопасности и конкурентоспособности регионов.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>Одним из основных факторов реализации такой модели было и остается рациональное использование интегрального ресурсного потенциала на базе научных экономико-экологических подходов. Для того чтобы избежать его сокращения, крайне необходимым является взвешенный политико-экономический, социально-экономический, экономико-экологический и правовой анализ для принятия решений, связанных с серьезными преобразованиями в региональной социально-экономической системе, способными негативно, прямо или косвенно, влиять на жизнь сегодняшнего поколения и будущих генераций.</w:t>
      </w:r>
    </w:p>
    <w:p w:rsidR="00D81804" w:rsidRPr="00A87A34" w:rsidRDefault="00D81804" w:rsidP="00D818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Такой подход должен быть в полной мере отнесен к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4"/>
        </w:rPr>
        <w:t>Украинскому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Придунавью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, переживающему в настоящее время кризисный социально-экономический период, отягощенный последствиями политических, экономических и ряда экологических проблем, в том числе, хорошо известными проблемами придунайских озер, а также отделенного от моря и опресненного озера (лимана)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Сасык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К Придунайскому региону относят юго-западную часть Одесской области, расположенную в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Дунайско-Днестровском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междуречье, включающую 9 административных районов –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Арцызский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, Белгород-Днестровский,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Болградский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Измаильский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Килийский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Ренийский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Саратский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Тарутинский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и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Татарбунарский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>, а также города областного значения Белгород-Днестровский и Измаил. Общая площадь региона составляет 12,57 тыс. кв. км. Пограничное (граничит с Молдовой и Румынией) и приморское положение, выход к международным водным магистралям Дуная и Днестра, определяют главные преимущества региона относительно его существующих и потенциальных транспортно-распределительных и международно-транзитных функций.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Богатейший ресурсный потенциал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Придунавья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в значительной мере способствует развитию Одесского региона Украины в целом, а также является важным фактором расширения международного экономического сотрудничества.</w:t>
      </w:r>
    </w:p>
    <w:p w:rsidR="00D81804" w:rsidRPr="00A87A34" w:rsidRDefault="00D81804" w:rsidP="00D8180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>Интегральный потенциал Дунайского региона, как база экономической безопасности и устойчивого развития Украины, включает в себя следующие структурные элементы (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4"/>
        </w:rPr>
        <w:t>см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. рис. 1): </w:t>
      </w:r>
    </w:p>
    <w:p w:rsidR="00D81804" w:rsidRPr="00A87A34" w:rsidRDefault="00D81804" w:rsidP="00D81804">
      <w:pPr>
        <w:numPr>
          <w:ilvl w:val="0"/>
          <w:numId w:val="2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Выгодное экономико-географическое и геополитическое положение региона, обусловленное его расположением на пересечении почти всех транспортных и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транзитообразующих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путей, которые соединяют Европу с Азией, с Индийским субконтинентом, дальневосточными странами «экономического чуда» («тиграми»), Австралией, Новой Зеландией и др.</w:t>
      </w:r>
    </w:p>
    <w:p w:rsidR="00D81804" w:rsidRPr="00A87A34" w:rsidRDefault="00D81804" w:rsidP="00D81804">
      <w:pPr>
        <w:numPr>
          <w:ilvl w:val="0"/>
          <w:numId w:val="2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Богатейший природно-ресурсный потенциал, включающий водные, биологические, рекреационные, минеральные, топливно-энергетические (нефть и газ в районе о-ва Змеиный), а также, особо важные ресурсы хозяйственного и природоохранного (экологического значения) – водно-болотные угодья, природно-заповедные зоны, являющиеся базой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биовоспроизводства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и сохранения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биоразнообразия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окружающей природной среды.</w:t>
      </w:r>
      <w:proofErr w:type="gramEnd"/>
    </w:p>
    <w:p w:rsidR="00D81804" w:rsidRPr="00A87A34" w:rsidRDefault="00D81804" w:rsidP="00D81804">
      <w:pPr>
        <w:numPr>
          <w:ilvl w:val="0"/>
          <w:numId w:val="2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Мощный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транзитообразующий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потенциал, формируемый Европейской артерией – Дунаем, черноморскими коммуникациями, функционированием VII (Дунайского) международного транспортного коридора, наличием 3-х крупных украинских морских портов (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Рени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, Измаил,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Усть-Дунайск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),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портпунктов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Килия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>, Вилково и др.), автомобильных, железнодорожных и авиационных коммуникаций.</w:t>
      </w:r>
    </w:p>
    <w:p w:rsidR="00D81804" w:rsidRPr="00A87A34" w:rsidRDefault="00D81804" w:rsidP="00D81804">
      <w:pPr>
        <w:numPr>
          <w:ilvl w:val="0"/>
          <w:numId w:val="2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>Потенциал производственных отраслей, включающий достаточно мощный агропромышленный комплекс, рыбное хозяйство, судоремонт и судостроение.</w:t>
      </w:r>
    </w:p>
    <w:p w:rsidR="00D81804" w:rsidRPr="00A87A34" w:rsidRDefault="00D81804" w:rsidP="00D81804">
      <w:pPr>
        <w:numPr>
          <w:ilvl w:val="0"/>
          <w:numId w:val="2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>Потенциал непроизводственной сферы, воспроизводственные возможности которого развиваются по направлениям расширения рекреационного туристического хозяйства, природоохранного комплекса (заповедного дела), подготовки кадров для нужд регионального развития.</w:t>
      </w:r>
    </w:p>
    <w:p w:rsidR="00D81804" w:rsidRPr="00A87A34" w:rsidRDefault="00D81804" w:rsidP="00D81804">
      <w:pPr>
        <w:numPr>
          <w:ilvl w:val="0"/>
          <w:numId w:val="2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Потенциал международного сотрудничества, обуславливающий расширение внешнеэкономических связей региона, вхождение его в мировую экономическую систему, формирование международной системы ресурсно-экологической безопасности (в том числе, на основе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заповедания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территорий) как основы сохранения воспроизводственных функций среды для обеспечения устойчивого социально-экономического и социально-экологического развития стран и регионов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Придунавья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81804" w:rsidRPr="00A87A34" w:rsidRDefault="00D81804" w:rsidP="00D81804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Возможности эффективного освоения интегрального потенциала Украинского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Придунавья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на современном этапе формирования системы устойчивого социально-экономического развития региона связываются с созданием собственного украинского окна из Дуная в Черное море.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Безотлагательность решения этой проблемы в ближайшее время несомненна и вытекает из системы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геоэкономических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и стратегических интересов Украины. </w:t>
      </w:r>
      <w:proofErr w:type="gramEnd"/>
    </w:p>
    <w:p w:rsidR="00D81804" w:rsidRPr="00A87A34" w:rsidRDefault="00D81804" w:rsidP="00D81804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A87A34">
        <w:rPr>
          <w:rFonts w:ascii="Times New Roman" w:eastAsia="Times New Roman" w:hAnsi="Times New Roman" w:cs="Times New Roman"/>
          <w:sz w:val="20"/>
          <w:szCs w:val="24"/>
        </w:rPr>
        <w:t>Исходя их этого возможным представляется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 сформулировать основные принципы развития украинского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4"/>
        </w:rPr>
        <w:t>Придунавья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4"/>
        </w:rPr>
        <w:t xml:space="preserve">, основанные на учете экономико-экологического фактора: </w:t>
      </w:r>
    </w:p>
    <w:p w:rsidR="00D81804" w:rsidRPr="00A87A34" w:rsidRDefault="00D81804" w:rsidP="00D81804">
      <w:pPr>
        <w:spacing w:after="0" w:line="240" w:lineRule="auto"/>
        <w:ind w:firstLine="720"/>
        <w:jc w:val="both"/>
        <w:rPr>
          <w:rFonts w:ascii="Courier New" w:eastAsia="Times New Roman" w:hAnsi="Courier New" w:cs="Times New Roman"/>
          <w:sz w:val="28"/>
          <w:szCs w:val="20"/>
        </w:rPr>
      </w:pPr>
      <w:r w:rsidRPr="00562EBD">
        <w:rPr>
          <w:rFonts w:ascii="Courier New" w:eastAsia="Times New Roman" w:hAnsi="Courier New" w:cs="Times New Roman"/>
          <w:noProof/>
          <w:sz w:val="20"/>
          <w:szCs w:val="20"/>
        </w:rPr>
        <w:lastRenderedPageBreak/>
        <w:pict>
          <v:group id="Группа 1" o:spid="_x0000_s1026" style="position:absolute;left:0;text-align:left;margin-left:-.15pt;margin-top:2.85pt;width:450.15pt;height:330pt;z-index:251660288" coordorigin="1698,8546" coordsize="9003,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9373;top:11465;width:132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r>
                      <w:t>природоохранный комплекс</w:t>
                    </w:r>
                  </w:p>
                </w:txbxContent>
              </v:textbox>
            </v:shape>
            <v:shape id="Text Box 4" o:spid="_x0000_s1028" type="#_x0000_t202" style="position:absolute;left:9304;top:10439;width:1397;height: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D81804" w:rsidRDefault="00D81804" w:rsidP="00D81804">
                    <w:pPr>
                      <w:pStyle w:val="a3"/>
                      <w:spacing w:line="156" w:lineRule="auto"/>
                      <w:jc w:val="center"/>
                    </w:pPr>
                    <w:proofErr w:type="spellStart"/>
                    <w:r>
                      <w:rPr>
                        <w:spacing w:val="-20"/>
                      </w:rPr>
                      <w:t>рекреационно-туристичес-кое</w:t>
                    </w:r>
                    <w:proofErr w:type="spellEnd"/>
                    <w:r>
                      <w:rPr>
                        <w:spacing w:val="-20"/>
                      </w:rPr>
                      <w:t xml:space="preserve"> </w:t>
                    </w:r>
                    <w:r>
                      <w:t>хозяйство</w:t>
                    </w:r>
                  </w:p>
                </w:txbxContent>
              </v:textbox>
            </v:shape>
            <v:shape id="Text Box 5" o:spid="_x0000_s1029" type="#_x0000_t202" style="position:absolute;left:9237;top:9288;width:1464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r>
                      <w:t xml:space="preserve">Потенциал </w:t>
                    </w:r>
                    <w:proofErr w:type="spellStart"/>
                    <w:proofErr w:type="gramStart"/>
                    <w:r>
                      <w:t>непроизвод-ственной</w:t>
                    </w:r>
                    <w:proofErr w:type="spellEnd"/>
                    <w:proofErr w:type="gramEnd"/>
                    <w:r>
                      <w:t xml:space="preserve"> сферы</w:t>
                    </w:r>
                  </w:p>
                </w:txbxContent>
              </v:textbox>
            </v:shape>
            <v:shape id="Text Box 6" o:spid="_x0000_s1030" type="#_x0000_t202" style="position:absolute;left:9441;top:12743;width:1260;height:1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r>
                      <w:t xml:space="preserve">организации по </w:t>
                    </w:r>
                    <w:proofErr w:type="spellStart"/>
                    <w:r>
                      <w:t>подготов</w:t>
                    </w:r>
                    <w:proofErr w:type="spellEnd"/>
                  </w:p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proofErr w:type="spellStart"/>
                    <w:r>
                      <w:t>ке</w:t>
                    </w:r>
                    <w:proofErr w:type="spellEnd"/>
                    <w:r>
                      <w:t xml:space="preserve"> кадров для и АПК, МХК</w:t>
                    </w:r>
                  </w:p>
                </w:txbxContent>
              </v:textbox>
            </v:shape>
            <v:shape id="Text Box 7" o:spid="_x0000_s1031" type="#_x0000_t202" style="position:absolute;left:2241;top:8546;width:8460;height: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D81804" w:rsidRDefault="00D81804" w:rsidP="00D8180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Интегральный потенциал развития Украинского </w:t>
                    </w:r>
                    <w:proofErr w:type="spellStart"/>
                    <w:r>
                      <w:rPr>
                        <w:b/>
                      </w:rPr>
                      <w:t>Придунавья</w:t>
                    </w:r>
                    <w:proofErr w:type="spellEnd"/>
                  </w:p>
                </w:txbxContent>
              </v:textbox>
            </v:shape>
            <v:shape id="Text Box 8" o:spid="_x0000_s1032" type="#_x0000_t202" style="position:absolute;left:5481;top:9288;width:1800;height: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proofErr w:type="spellStart"/>
                    <w:r>
                      <w:t>Транзито-образующий</w:t>
                    </w:r>
                    <w:proofErr w:type="spellEnd"/>
                    <w:r>
                      <w:t xml:space="preserve"> потенциал</w:t>
                    </w:r>
                  </w:p>
                </w:txbxContent>
              </v:textbox>
            </v:shape>
            <v:shape id="Text Box 9" o:spid="_x0000_s1033" type="#_x0000_t202" style="position:absolute;left:3587;top:9288;width:1800;height: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r>
                      <w:t>Природно-ресурсный потенциал</w:t>
                    </w:r>
                  </w:p>
                </w:txbxContent>
              </v:textbox>
            </v:shape>
            <v:shape id="Text Box 10" o:spid="_x0000_s1034" type="#_x0000_t202" style="position:absolute;left:1698;top:9288;width:180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proofErr w:type="spellStart"/>
                    <w:r>
                      <w:t>Экономико-географичес-кое</w:t>
                    </w:r>
                    <w:proofErr w:type="spellEnd"/>
                    <w:r>
                      <w:t xml:space="preserve"> положение</w:t>
                    </w:r>
                  </w:p>
                </w:txbxContent>
              </v:textbox>
            </v:shape>
            <v:shape id="Text Box 11" o:spid="_x0000_s1035" type="#_x0000_t202" style="position:absolute;left:7359;top:9288;width:1800;height:1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  <w:rPr>
                        <w:sz w:val="24"/>
                      </w:rPr>
                    </w:pPr>
                    <w:r>
                      <w:t xml:space="preserve">Потенциал </w:t>
                    </w:r>
                    <w:proofErr w:type="spellStart"/>
                    <w:proofErr w:type="gramStart"/>
                    <w:r>
                      <w:t>производ-ственных</w:t>
                    </w:r>
                    <w:proofErr w:type="spellEnd"/>
                    <w:proofErr w:type="gramEnd"/>
                    <w:r>
                      <w:t xml:space="preserve"> отраслей</w:t>
                    </w:r>
                  </w:p>
                </w:txbxContent>
              </v:textbox>
            </v:shape>
            <v:shape id="Text Box 12" o:spid="_x0000_s1036" type="#_x0000_t202" style="position:absolute;left:3501;top:10346;width:1800;height: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D81804" w:rsidRDefault="00D81804" w:rsidP="00D81804">
                    <w:pPr>
                      <w:pStyle w:val="a3"/>
                      <w:spacing w:before="120" w:line="180" w:lineRule="auto"/>
                      <w:jc w:val="center"/>
                    </w:pPr>
                    <w:r>
                      <w:t>биологические ресурсы</w:t>
                    </w:r>
                  </w:p>
                </w:txbxContent>
              </v:textbox>
            </v:shape>
            <v:shape id="Text Box 13" o:spid="_x0000_s1037" type="#_x0000_t202" style="position:absolute;left:3501;top:11197;width:1800;height: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  <w:rPr>
                        <w:sz w:val="24"/>
                      </w:rPr>
                    </w:pPr>
                    <w:r>
                      <w:t>водные ресурсы</w:t>
                    </w:r>
                  </w:p>
                </w:txbxContent>
              </v:textbox>
            </v:shape>
            <v:shape id="Text Box 14" o:spid="_x0000_s1038" type="#_x0000_t202" style="position:absolute;left:3501;top:11924;width:1800;height:6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D81804" w:rsidRDefault="00D81804" w:rsidP="00D81804">
                    <w:pPr>
                      <w:spacing w:line="180" w:lineRule="exact"/>
                      <w:jc w:val="center"/>
                      <w:rPr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szCs w:val="20"/>
                      </w:rPr>
                      <w:t>рекреацион-ные</w:t>
                    </w:r>
                    <w:proofErr w:type="spellEnd"/>
                    <w:proofErr w:type="gramEnd"/>
                    <w:r>
                      <w:rPr>
                        <w:szCs w:val="20"/>
                      </w:rPr>
                      <w:t xml:space="preserve"> ресурсы</w:t>
                    </w:r>
                  </w:p>
                </w:txbxContent>
              </v:textbox>
            </v:shape>
            <v:shape id="Text Box 15" o:spid="_x0000_s1039" type="#_x0000_t202" style="position:absolute;left:2781;top:12686;width:2520;height:61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MJsMA&#10;AADbAAAADwAAAGRycy9kb3ducmV2LnhtbERPTWvCQBC9C/0PyxS86aa2So2uIoXYHtJDo22vQ3bM&#10;hmZnQ3bV9N+7guBtHu9zluveNuJEna8dK3gaJyCIS6drrhTsd9noFYQPyBobx6TgnzysVw+DJaba&#10;nfmLTkWoRAxhn6ICE0KbSulLQxb92LXEkTu4zmKIsKuk7vAcw20jJ0kykxZrjg0GW3ozVP4VR6vg&#10;3cyn359un8vn7W+Gebad5y8/Sg0f+80CRKA+3MU394eO86dw/SUe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XMJsMAAADbAAAADwAAAAAAAAAAAAAAAACYAgAAZHJzL2Rv&#10;d25yZXYueG1sUEsFBgAAAAAEAAQA9QAAAIgDAAAAAA==&#10;">
              <v:textbox>
                <w:txbxContent>
                  <w:p w:rsidR="00D81804" w:rsidRDefault="00D81804" w:rsidP="00D81804">
                    <w:pPr>
                      <w:spacing w:line="180" w:lineRule="exact"/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ресурсы нефти и газа (р-н о. Змеиный.)</w:t>
                    </w:r>
                  </w:p>
                </w:txbxContent>
              </v:textbox>
            </v:shape>
            <v:shape id="Text Box 16" o:spid="_x0000_s1040" type="#_x0000_t202" style="position:absolute;left:1881;top:13360;width:3420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D81804" w:rsidRDefault="00D81804" w:rsidP="00D81804">
                    <w:pPr>
                      <w:spacing w:line="180" w:lineRule="exact"/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потенциал воспроизводства ресурсов</w:t>
                    </w:r>
                  </w:p>
                </w:txbxContent>
              </v:textbox>
            </v:shape>
            <v:shape id="Text Box 17" o:spid="_x0000_s1041" type="#_x0000_t202" style="position:absolute;left:1701;top:10646;width:1646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r>
                      <w:t xml:space="preserve">высокий уровень </w:t>
                    </w:r>
                    <w:proofErr w:type="spellStart"/>
                    <w:r>
                      <w:t>био-разнообразия</w:t>
                    </w:r>
                    <w:proofErr w:type="spellEnd"/>
                  </w:p>
                </w:txbxContent>
              </v:textbox>
            </v:shape>
            <v:shape id="Text Box 18" o:spid="_x0000_s1042" type="#_x0000_t202" style="position:absolute;left:5481;top:10346;width:180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r>
                      <w:t>морские и речные порты</w:t>
                    </w:r>
                  </w:p>
                </w:txbxContent>
              </v:textbox>
            </v:shape>
            <v:shape id="Text Box 19" o:spid="_x0000_s1043" type="#_x0000_t202" style="position:absolute;left:5481;top:11138;width:1800;height: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r>
                      <w:t>морской и речной флот</w:t>
                    </w:r>
                  </w:p>
                </w:txbxContent>
              </v:textbox>
            </v:shape>
            <v:shape id="Text Box 20" o:spid="_x0000_s1044" type="#_x0000_t202" style="position:absolute;left:5481;top:11957;width:1800;height:11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D81804" w:rsidRDefault="00D81804" w:rsidP="00D81804">
                    <w:pPr>
                      <w:spacing w:line="180" w:lineRule="exact"/>
                      <w:jc w:val="center"/>
                      <w:rPr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szCs w:val="20"/>
                      </w:rPr>
                      <w:t>автомобиль-ные</w:t>
                    </w:r>
                    <w:proofErr w:type="spellEnd"/>
                    <w:proofErr w:type="gramEnd"/>
                    <w:r>
                      <w:rPr>
                        <w:szCs w:val="20"/>
                      </w:rPr>
                      <w:t xml:space="preserve"> и железнодорожные коммуникации</w:t>
                    </w:r>
                  </w:p>
                </w:txbxContent>
              </v:textbox>
            </v:shape>
            <v:shape id="Text Box 21" o:spid="_x0000_s1045" type="#_x0000_t202" style="position:absolute;left:5467;top:13186;width:1800;height:1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D81804" w:rsidRDefault="00D81804" w:rsidP="00D81804">
                    <w:pPr>
                      <w:spacing w:line="180" w:lineRule="exact"/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потенциал развития авиационных коммуникаций</w:t>
                    </w:r>
                  </w:p>
                </w:txbxContent>
              </v:textbox>
            </v:shape>
            <v:shape id="Text Box 22" o:spid="_x0000_s1046" type="#_x0000_t202" style="position:absolute;left:7461;top:11270;width:1800;height: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r>
                      <w:t>судоремонт и судостроение</w:t>
                    </w:r>
                  </w:p>
                </w:txbxContent>
              </v:textbox>
            </v:shape>
            <v:shape id="Text Box 23" o:spid="_x0000_s1047" type="#_x0000_t202" style="position:absolute;left:7461;top:13779;width:1800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D81804" w:rsidRDefault="00D81804" w:rsidP="00D81804">
                    <w:pPr>
                      <w:spacing w:line="180" w:lineRule="exact"/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рыбное хозяйство</w:t>
                    </w:r>
                  </w:p>
                </w:txbxContent>
              </v:textbox>
            </v:shape>
            <v:shape id="Text Box 24" o:spid="_x0000_s1048" type="#_x0000_t202" style="position:absolute;left:7461;top:12458;width:1800;height: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D81804" w:rsidRDefault="00D81804" w:rsidP="00D81804">
                    <w:pPr>
                      <w:pStyle w:val="a3"/>
                      <w:spacing w:line="180" w:lineRule="auto"/>
                      <w:jc w:val="center"/>
                    </w:pPr>
                    <w:proofErr w:type="spellStart"/>
                    <w:proofErr w:type="gramStart"/>
                    <w:r>
                      <w:t>агропромыш-ленный</w:t>
                    </w:r>
                    <w:proofErr w:type="spellEnd"/>
                    <w:proofErr w:type="gramEnd"/>
                    <w:r>
                      <w:t xml:space="preserve"> комплекс</w:t>
                    </w:r>
                  </w:p>
                </w:txbxContent>
              </v:textbox>
            </v:shape>
            <v:line id="Line 25" o:spid="_x0000_s1049" style="position:absolute;flip:x;visibility:visible" from="6331,9024" to="6331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<v:line id="Line 26" o:spid="_x0000_s1050" style="position:absolute;flip:x;visibility:visible" from="8347,9024" to="8347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27" o:spid="_x0000_s1051" style="position:absolute;visibility:visible" from="10075,9024" to="1007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28" o:spid="_x0000_s1052" style="position:absolute;visibility:visible" from="2731,9024" to="2731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29" o:spid="_x0000_s1053" style="position:absolute;visibility:visible" from="4315,10214" to="4315,10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30" o:spid="_x0000_s1054" style="position:absolute;visibility:visible" from="10151,10307" to="10151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31" o:spid="_x0000_s1055" style="position:absolute;visibility:visible" from="10219,11334" to="10219,1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2" o:spid="_x0000_s1056" style="position:absolute;visibility:visible" from="10219,12195" to="10219,1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33" o:spid="_x0000_s1057" style="position:absolute;visibility:visible" from="8347,13384" to="8347,1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34" o:spid="_x0000_s1058" style="position:absolute;visibility:visible" from="8347,12195" to="8347,1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35" o:spid="_x0000_s1059" style="position:absolute;visibility:visible" from="8347,10609" to="8347,1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36" o:spid="_x0000_s1060" style="position:absolute;visibility:visible" from="6331,10214" to="6331,10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37" o:spid="_x0000_s1061" style="position:absolute;visibility:visible" from="6331,11005" to="6331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38" o:spid="_x0000_s1062" style="position:absolute;visibility:visible" from="3367,10811" to="3511,10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shape id="Text Box 39" o:spid="_x0000_s1063" type="#_x0000_t202" style="position:absolute;left:5481;top:14437;width:1800;height:66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aQ8UA&#10;AADbAAAADwAAAGRycy9kb3ducmV2LnhtbESPQWvCQBSE70L/w/IKvemmWqVJXUUKsR7SQ9Xq9ZF9&#10;zYZm34bsVtN/7wqCx2FmvmHmy9424kSdrx0reB4lIIhLp2uuFOx3+fAVhA/IGhvHpOCfPCwXD4M5&#10;Ztqd+YtO21CJCGGfoQITQptJ6UtDFv3ItcTR+3GdxRBlV0nd4TnCbSPHSTKTFmuOCwZbejdU/m7/&#10;rIIPk06/P92+kJP1McciX6fFy0Gpp8d+9QYiUB/u4Vt7oxVMUr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ZpDxQAAANsAAAAPAAAAAAAAAAAAAAAAAJgCAABkcnMv&#10;ZG93bnJldi54bWxQSwUGAAAAAAQABAD1AAAAigMAAAAA&#10;">
              <v:textbox>
                <w:txbxContent>
                  <w:p w:rsidR="00D81804" w:rsidRDefault="00D81804" w:rsidP="00D81804">
                    <w:pPr>
                      <w:spacing w:line="180" w:lineRule="exact"/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VII</w:t>
                    </w:r>
                  </w:p>
                  <w:p w:rsidR="00D81804" w:rsidRDefault="00D81804" w:rsidP="00D81804">
                    <w:pPr>
                      <w:spacing w:line="180" w:lineRule="exact"/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транспортный коридор</w:t>
                    </w:r>
                  </w:p>
                </w:txbxContent>
              </v:textbox>
            </v:shape>
            <v:shape id="Text Box 40" o:spid="_x0000_s1064" type="#_x0000_t202" style="position:absolute;left:1701;top:14198;width:1440;height:9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D81804" w:rsidRDefault="00D81804" w:rsidP="00D81804">
                    <w:pPr>
                      <w:spacing w:line="180" w:lineRule="exact"/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 xml:space="preserve">ресурсы </w:t>
                    </w:r>
                    <w:proofErr w:type="spellStart"/>
                    <w:proofErr w:type="gramStart"/>
                    <w:r>
                      <w:rPr>
                        <w:szCs w:val="20"/>
                      </w:rPr>
                      <w:t>водно</w:t>
                    </w:r>
                    <w:proofErr w:type="spellEnd"/>
                    <w:r>
                      <w:rPr>
                        <w:szCs w:val="20"/>
                      </w:rPr>
                      <w:t>- болотных</w:t>
                    </w:r>
                    <w:proofErr w:type="gramEnd"/>
                    <w:r>
                      <w:rPr>
                        <w:szCs w:val="20"/>
                      </w:rPr>
                      <w:t xml:space="preserve"> угодий</w:t>
                    </w:r>
                  </w:p>
                </w:txbxContent>
              </v:textbox>
            </v:shape>
            <v:shape id="Text Box 41" o:spid="_x0000_s1065" type="#_x0000_t202" style="position:absolute;left:3321;top:14378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D81804" w:rsidRDefault="00D81804" w:rsidP="00D81804">
                    <w:pPr>
                      <w:spacing w:line="180" w:lineRule="exact"/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минеральные ресурсы</w:t>
                    </w:r>
                  </w:p>
                </w:txbxContent>
              </v:textbox>
            </v:shape>
            <v:line id="Line 42" o:spid="_x0000_s1066" style="position:absolute;visibility:visible" from="4221,11138" to="4221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43" o:spid="_x0000_s1067" style="position:absolute;visibility:visible" from="4333,11858" to="4333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44" o:spid="_x0000_s1068" style="position:absolute;visibility:visible" from="4218,12578" to="4218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45" o:spid="_x0000_s1069" style="position:absolute;visibility:visible" from="4221,13298" to="4221,1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46" o:spid="_x0000_s1070" style="position:absolute;visibility:visible" from="2421,14018" to="2421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47" o:spid="_x0000_s1071" style="position:absolute;visibility:visible" from="4221,14018" to="4221,1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48" o:spid="_x0000_s1072" style="position:absolute;visibility:visible" from="4333,11138" to="4333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line id="Line 49" o:spid="_x0000_s1073" style="position:absolute;visibility:visible" from="4221,13298" to="4221,1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v:line id="Line 50" o:spid="_x0000_s1074" style="position:absolute;visibility:visible" from="6381,14249" to="6381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51" o:spid="_x0000_s1075" style="position:absolute;visibility:visible" from="6381,13084" to="6381,1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52" o:spid="_x0000_s1076" style="position:absolute;visibility:visible" from="6347,11824" to="6347,1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<w10:wrap type="topAndBottom"/>
            <w10:anchorlock/>
          </v:group>
        </w:pict>
      </w:r>
    </w:p>
    <w:p w:rsidR="00D81804" w:rsidRPr="00A87A34" w:rsidRDefault="00D81804" w:rsidP="00D81804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7A34">
        <w:rPr>
          <w:rFonts w:ascii="Times New Roman" w:eastAsia="Times New Roman" w:hAnsi="Times New Roman" w:cs="Times New Roman"/>
          <w:b/>
          <w:sz w:val="20"/>
          <w:szCs w:val="20"/>
        </w:rPr>
        <w:t>Рис. 1 Структурные составляющие ресурсного потенциала развития Дунайского региона Украины</w:t>
      </w:r>
    </w:p>
    <w:p w:rsidR="00D81804" w:rsidRPr="00A87A34" w:rsidRDefault="00D81804" w:rsidP="00D81804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>принцип целостности, которая обеспечивается разработкой взаимосогласованных современных ситуационных, прогнозных и программных оценок экономического и социального развития региона, отдельных областей экономики, отдельных административно-территориальных единиц и отдельных природно-хозяйственных систем;</w:t>
      </w:r>
    </w:p>
    <w:p w:rsidR="00D81804" w:rsidRPr="00A87A34" w:rsidRDefault="00D81804" w:rsidP="00D81804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>принцип научной обоснованности, которая обеспечивается целостностью разработки оценок современных тенденций развития ситуации, прогнозных оценок и программных установок (ожиданий);</w:t>
      </w:r>
    </w:p>
    <w:p w:rsidR="00D81804" w:rsidRPr="00A87A34" w:rsidRDefault="00D81804" w:rsidP="00D81804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>принцип гласности, связанный с обеспечением доступа общественности и деловых кругов к программным документам экономического и социального развития региона (информирование о целях, приоритетах и программных показателях этих документов, обеспечение субъектов предпринимательской деятельности необходимыми ориентирами для планирования собственной производственной деятельности);</w:t>
      </w:r>
    </w:p>
    <w:p w:rsidR="00D81804" w:rsidRPr="00A87A34" w:rsidRDefault="00D81804" w:rsidP="00D81804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>принцип соблюдения общегосударственных интересов, который состоит в учете стратегических целей национального развития обеспечения реализации общегосударственной социально-экономической политики и экономической безопасности государства при разработке и реализации органами исполнительной власти и органами местного самоуправления прогнозных и программных документов экономического и социального характера;</w:t>
      </w:r>
    </w:p>
    <w:p w:rsidR="00D81804" w:rsidRPr="00A87A34" w:rsidRDefault="00D81804" w:rsidP="00D81804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4"/>
        </w:rPr>
        <w:t>принцип приоритета правовых и договорных (международных) механизмов в системе программирования управленческих решений экономического, социального и природоохранного (экологического) характера;</w:t>
      </w:r>
    </w:p>
    <w:p w:rsidR="00D81804" w:rsidRPr="00A87A34" w:rsidRDefault="00D81804" w:rsidP="00D81804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7A34">
        <w:rPr>
          <w:rFonts w:ascii="Times New Roman" w:eastAsia="Times New Roman" w:hAnsi="Times New Roman" w:cs="Times New Roman"/>
          <w:sz w:val="20"/>
          <w:szCs w:val="20"/>
        </w:rPr>
        <w:lastRenderedPageBreak/>
        <w:t>принцип максимального использования потенциала межгосударственных организаций и механизмов международного сотрудничества в интересах населения и экономики региона и государства в целом.</w:t>
      </w:r>
    </w:p>
    <w:p w:rsidR="00D81804" w:rsidRPr="00A87A34" w:rsidRDefault="00D81804" w:rsidP="00D8180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Реализация предложенных принципов обеспечит: достижение устойчивого социально-экологического развития на основе активизации и повышения эффективности функционирования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морехозяйственного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комплекса, АПК, рекреационно-туристического хозяйства и других производственных сфер и сфер услуг; повышение уровня и качества жизни жителей региона на основе экономического роста, повышения численности занятых в экономике, повышение доходов населения и местного бюджета; обеспечение безопасности жизнедеятельности населения региона на основе улучшения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водообеспечения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газообеспечения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и энергообеспечения; повышение эффективности использования природно-ресурсного потенциала и ресурсно-экологической безопасности в системе устойчивого социально-экономического развития региона; достижение устойчивого функционирования Дунайского биосферного заповедник на основе оптимизирования интеграций в системе регионального, национального и международного управления экономическим развитием и охраной окружающей среды.</w:t>
      </w:r>
    </w:p>
    <w:p w:rsidR="00D81804" w:rsidRPr="00A87A34" w:rsidRDefault="00D81804" w:rsidP="00D81804">
      <w:pPr>
        <w:numPr>
          <w:ilvl w:val="0"/>
          <w:numId w:val="1"/>
        </w:numPr>
        <w:tabs>
          <w:tab w:val="clear" w:pos="720"/>
          <w:tab w:val="left" w:pos="540"/>
        </w:tabs>
        <w:spacing w:before="240"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Буркинский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Б.В. Обеспечение судоходства: Украинское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Придунавье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– Черное море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// Н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аша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газета+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>. — 2002 — № 26 — С. 5.</w:t>
      </w:r>
    </w:p>
    <w:p w:rsidR="00D81804" w:rsidRPr="00A87A34" w:rsidRDefault="00D81804" w:rsidP="00D81804">
      <w:pPr>
        <w:numPr>
          <w:ilvl w:val="0"/>
          <w:numId w:val="1"/>
        </w:numPr>
        <w:tabs>
          <w:tab w:val="clear" w:pos="720"/>
          <w:tab w:val="left" w:pos="54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Данилишин Б.М. Перспективы развития Судоходства в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>Украинском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Придунавье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// Зеркало недели — 2003 — № 1 — С. 8.</w:t>
      </w:r>
    </w:p>
    <w:p w:rsidR="00D81804" w:rsidRPr="00A87A34" w:rsidRDefault="00D81804" w:rsidP="00D81804">
      <w:pPr>
        <w:numPr>
          <w:ilvl w:val="0"/>
          <w:numId w:val="1"/>
        </w:numPr>
        <w:tabs>
          <w:tab w:val="clear" w:pos="720"/>
          <w:tab w:val="left" w:pos="54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Данилишин Б.М.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Придунайський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регіон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інтереси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конфлікти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// Судоходство — 2003 — № 7-8. — С. 14-15</w:t>
      </w:r>
    </w:p>
    <w:p w:rsidR="00D81804" w:rsidRPr="00A87A34" w:rsidRDefault="00D81804" w:rsidP="00D81804">
      <w:pPr>
        <w:numPr>
          <w:ilvl w:val="0"/>
          <w:numId w:val="1"/>
        </w:numPr>
        <w:tabs>
          <w:tab w:val="clear" w:pos="720"/>
          <w:tab w:val="left" w:pos="54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Проблемы создания украинского судоходного пути р. Дунай – Черное море / Б.В.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Буркинский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В.Н. Степанов, Н.Т.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Примачев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Л.Л.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Круглякова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А.Д.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Крисилов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О.Е. Рубель. — Одесса: Институт проблем рынка и экономико-экологических исследований НАН Украины, 2003. — 42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81804" w:rsidRPr="00A87A34" w:rsidRDefault="00D81804" w:rsidP="00D81804">
      <w:pPr>
        <w:numPr>
          <w:ilvl w:val="0"/>
          <w:numId w:val="1"/>
        </w:numPr>
        <w:tabs>
          <w:tab w:val="clear" w:pos="720"/>
          <w:tab w:val="left" w:pos="54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Транспортная система Придунайского региона в контексте активизации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евроинтеграционных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процессов / Б.В.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Буркинский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В.Н. Степанов, М.И.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Котлубай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Н.Т.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Примачев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, О.Е. Рубель. — Одесса: Институт проблем рынка и экономико-экологических исследований НАН Украины, 2003. — 38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81804" w:rsidRPr="00A87A34" w:rsidRDefault="00D81804" w:rsidP="00D81804">
      <w:pPr>
        <w:numPr>
          <w:ilvl w:val="0"/>
          <w:numId w:val="1"/>
        </w:numPr>
        <w:tabs>
          <w:tab w:val="clear" w:pos="720"/>
          <w:tab w:val="left" w:pos="54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Эконологическое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планирование исследования морских бассейнов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/ П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од ред. М.Т. Мелешкина. — К.: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Наукова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думка, 1976. — 48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1804" w:rsidRPr="00A87A34" w:rsidRDefault="00D81804" w:rsidP="00D81804">
      <w:pPr>
        <w:numPr>
          <w:ilvl w:val="0"/>
          <w:numId w:val="1"/>
        </w:numPr>
        <w:tabs>
          <w:tab w:val="clear" w:pos="720"/>
          <w:tab w:val="left" w:pos="54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Буркинский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Б.В., Степанов В.Н., Харичков С.К., Природопользование: основы экономико-экологической теории. — Одесса: Институт проблем рынка и экономико-экологических исследований НАН Украины, 1999. – 350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1804" w:rsidRPr="00A87A34" w:rsidRDefault="00D81804" w:rsidP="00D81804">
      <w:pPr>
        <w:numPr>
          <w:ilvl w:val="0"/>
          <w:numId w:val="1"/>
        </w:numPr>
        <w:tabs>
          <w:tab w:val="clear" w:pos="720"/>
          <w:tab w:val="left" w:pos="54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Буркинский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Б.В.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Эконология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: становление и развитие //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Эконология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: истоки проблемы и перспективы. — Одесса: ИПРЭЭИ НАН Украины, 1995. — С. 4-8. </w:t>
      </w:r>
    </w:p>
    <w:p w:rsidR="00D81804" w:rsidRPr="00A87A34" w:rsidRDefault="00D81804" w:rsidP="00D81804">
      <w:pPr>
        <w:numPr>
          <w:ilvl w:val="0"/>
          <w:numId w:val="1"/>
        </w:numPr>
        <w:tabs>
          <w:tab w:val="clear" w:pos="720"/>
          <w:tab w:val="left" w:pos="54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Мелешкин М.Т.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Эконологические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 проблемы Мирового океана. — М.: Экономика, 1981. — 280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1804" w:rsidRPr="00A87A34" w:rsidRDefault="00D81804" w:rsidP="00D81804">
      <w:pPr>
        <w:numPr>
          <w:ilvl w:val="0"/>
          <w:numId w:val="1"/>
        </w:numPr>
        <w:tabs>
          <w:tab w:val="clear" w:pos="720"/>
          <w:tab w:val="left" w:pos="54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Эконология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: истоки проблемы и перспективы /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ответ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>ед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. Б.В. </w:t>
      </w:r>
      <w:proofErr w:type="spellStart"/>
      <w:r w:rsidRPr="00A87A34">
        <w:rPr>
          <w:rFonts w:ascii="Times New Roman" w:eastAsia="Times New Roman" w:hAnsi="Times New Roman" w:cs="Times New Roman"/>
          <w:sz w:val="20"/>
          <w:szCs w:val="20"/>
        </w:rPr>
        <w:t>Буркинский</w:t>
      </w:r>
      <w:proofErr w:type="spellEnd"/>
      <w:r w:rsidRPr="00A87A34">
        <w:rPr>
          <w:rFonts w:ascii="Times New Roman" w:eastAsia="Times New Roman" w:hAnsi="Times New Roman" w:cs="Times New Roman"/>
          <w:sz w:val="20"/>
          <w:szCs w:val="20"/>
        </w:rPr>
        <w:t xml:space="preserve">. — Одесса: ИПРЭЭИ НАН Украины, 1995. — 132 </w:t>
      </w:r>
      <w:proofErr w:type="gramStart"/>
      <w:r w:rsidRPr="00A87A3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A87A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1804" w:rsidRPr="00C97D5B" w:rsidRDefault="00D81804" w:rsidP="00D81804">
      <w:pPr>
        <w:shd w:val="clear" w:color="auto" w:fill="FFFFFF"/>
        <w:spacing w:before="100" w:beforeAutospacing="1" w:after="100" w:afterAutospacing="1" w:line="279" w:lineRule="atLeast"/>
        <w:rPr>
          <w:rFonts w:ascii="Arial" w:eastAsia="Times New Roman" w:hAnsi="Arial" w:cs="Arial"/>
          <w:color w:val="383838"/>
          <w:sz w:val="20"/>
          <w:szCs w:val="20"/>
        </w:rPr>
      </w:pPr>
    </w:p>
    <w:p w:rsidR="00274CD8" w:rsidRDefault="00274CD8"/>
    <w:sectPr w:rsidR="0027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74FF"/>
    <w:multiLevelType w:val="hybridMultilevel"/>
    <w:tmpl w:val="FFF64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225E4"/>
    <w:multiLevelType w:val="hybridMultilevel"/>
    <w:tmpl w:val="8F286A04"/>
    <w:lvl w:ilvl="0" w:tplc="F544B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A7FAD"/>
    <w:multiLevelType w:val="hybridMultilevel"/>
    <w:tmpl w:val="C63C7C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1804"/>
    <w:rsid w:val="00274CD8"/>
    <w:rsid w:val="00D8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1804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180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2052</Words>
  <Characters>11701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2016-02-10T08:36:00Z</dcterms:created>
  <dcterms:modified xsi:type="dcterms:W3CDTF">2016-02-10T08:36:00Z</dcterms:modified>
</cp:coreProperties>
</file>